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E17" w:rsidRDefault="00A11E17" w:rsidP="00A11E17">
      <w:pPr>
        <w:pStyle w:val="p1"/>
        <w:bidi/>
      </w:pPr>
      <w:r>
        <w:rPr>
          <w:rtl/>
        </w:rPr>
        <w:t>بيروت – لبنان</w:t>
      </w:r>
    </w:p>
    <w:p w:rsidR="00A11E17" w:rsidRDefault="00A11E17" w:rsidP="00A11E17">
      <w:pPr>
        <w:pStyle w:val="p1"/>
        <w:bidi/>
        <w:rPr>
          <w:rtl/>
        </w:rPr>
      </w:pPr>
      <w:r>
        <w:rPr>
          <w:rtl/>
        </w:rPr>
        <w:t>في ٢٧ تشرين الثاني ٢٠٢٥</w:t>
      </w:r>
    </w:p>
    <w:p w:rsidR="00A11E17" w:rsidRDefault="00A11E17" w:rsidP="00A11E17">
      <w:pPr>
        <w:pStyle w:val="p2"/>
        <w:rPr>
          <w:rtl/>
        </w:rPr>
      </w:pPr>
    </w:p>
    <w:p w:rsidR="00A11E17" w:rsidRDefault="00A11E17" w:rsidP="00A11E17">
      <w:pPr>
        <w:pStyle w:val="p1"/>
        <w:bidi/>
      </w:pPr>
      <w:r>
        <w:rPr>
          <w:rtl/>
        </w:rPr>
        <w:t>معالي القاضي الدكتور عادل نصّار</w:t>
      </w:r>
    </w:p>
    <w:p w:rsidR="00A11E17" w:rsidRDefault="00A11E17" w:rsidP="00A11E17">
      <w:pPr>
        <w:pStyle w:val="p1"/>
        <w:bidi/>
        <w:rPr>
          <w:rtl/>
        </w:rPr>
      </w:pPr>
      <w:r>
        <w:rPr>
          <w:rtl/>
        </w:rPr>
        <w:t>وزير العدل</w:t>
      </w:r>
    </w:p>
    <w:p w:rsidR="00A11E17" w:rsidRDefault="00A11E17" w:rsidP="00A11E17">
      <w:pPr>
        <w:pStyle w:val="p1"/>
        <w:bidi/>
        <w:rPr>
          <w:rtl/>
        </w:rPr>
      </w:pPr>
      <w:r>
        <w:rPr>
          <w:rtl/>
        </w:rPr>
        <w:t>الجمهورية اللبنانية</w:t>
      </w:r>
    </w:p>
    <w:p w:rsidR="00A11E17" w:rsidRDefault="00A11E17" w:rsidP="00A11E17">
      <w:pPr>
        <w:pStyle w:val="p2"/>
        <w:rPr>
          <w:rtl/>
        </w:rPr>
      </w:pPr>
    </w:p>
    <w:p w:rsidR="00A11E17" w:rsidRDefault="00A11E17" w:rsidP="00A11E17">
      <w:pPr>
        <w:pStyle w:val="p1"/>
        <w:bidi/>
      </w:pPr>
      <w:r>
        <w:rPr>
          <w:rtl/>
        </w:rPr>
        <w:t>الموضوع: طلب تأكيد صفة موظّف من الفئة الأولى وتنفيذ الرأي رقم ٢٠١٥/١٢٦٦</w:t>
      </w:r>
    </w:p>
    <w:p w:rsidR="00A11E17" w:rsidRDefault="00A11E17" w:rsidP="00A11E17">
      <w:pPr>
        <w:pStyle w:val="p2"/>
        <w:rPr>
          <w:rtl/>
        </w:rPr>
      </w:pPr>
    </w:p>
    <w:p w:rsidR="00A11E17" w:rsidRDefault="00A11E17" w:rsidP="00A11E17">
      <w:pPr>
        <w:pStyle w:val="p1"/>
        <w:bidi/>
      </w:pPr>
      <w:r>
        <w:rPr>
          <w:rtl/>
        </w:rPr>
        <w:t>معالي الوزير،</w:t>
      </w:r>
    </w:p>
    <w:p w:rsidR="00A11E17" w:rsidRDefault="00A11E17" w:rsidP="00A11E17">
      <w:pPr>
        <w:pStyle w:val="p1"/>
        <w:bidi/>
      </w:pPr>
      <w:r>
        <w:rPr>
          <w:rtl/>
        </w:rPr>
        <w:t>أفهم أنّ وزارة العمل قد أحالت مؤخّراً إلى وزارتكم ملفّاً يتعلّق بقضيّتي، وطرحت في كتاب الإحالة سؤالاً حول مبدأ المعاملة بالمثل في الصندوق الوطني للضمان الاجتماعي بالنسبة للمواطنين الأميركيين. وأتوجّه إلى معاليكم بهذه الرسالة بكلّ احترام، حرصاً على أن تكون الصورة القانونية كاملة بين أيديكم قبل إبداء الرأي، ولأعرض أنّ السؤال كما صيغ لا يطابق في جوهره المسائل القانونية الحقيقية المطروحة.</w:t>
      </w:r>
    </w:p>
    <w:p w:rsidR="00A11E17" w:rsidRDefault="00A11E17" w:rsidP="00A11E17">
      <w:pPr>
        <w:pStyle w:val="p1"/>
        <w:bidi/>
      </w:pPr>
      <w:r>
        <w:rPr>
          <w:rtl/>
        </w:rPr>
        <w:t>إنّ المسألة المحورية ليست مسألة المعاملة بالمثل في الضمان الاجتماعي، بل هي ما إذا كان الرأي رقم ٢٠١٥/١٢٦٦ – وهو عمل إداري ملزم صادر عن دائرة الشؤون القانونية والوصاية في وزارة العمل منذ عشرة أعوام، لم يُطعَن فيه، ولم يُسحب، ولم يُنسخ، ولم يُبطل – سيجري تنفيذه أخيراً. فأي جواب يُحصر في مسألة المعاملة بالمثل وحدها سيكون، بحكم التعريف، جواباً غير مكتمل، لأنّه يتجاهل الرأي الإداري الملزم الذي يحكم وضعي القانوني منذ عشر سنوات. لذلك ألتمس من معاليكم إعادة تأطير الاستفسار على هذا الأساس، لأنّ الجواب لا ينحصر في مسألة المعاملة.</w:t>
      </w:r>
    </w:p>
    <w:p w:rsidR="00A11E17" w:rsidRDefault="00A11E17" w:rsidP="00A11E17">
      <w:pPr>
        <w:pStyle w:val="p1"/>
        <w:bidi/>
      </w:pPr>
      <w:r>
        <w:rPr>
          <w:rtl/>
        </w:rPr>
        <w:t>أوّلاً: الإطار القانوني</w:t>
      </w:r>
    </w:p>
    <w:p w:rsidR="00A11E17" w:rsidRDefault="00A11E17" w:rsidP="00A11E17">
      <w:pPr>
        <w:pStyle w:val="p1"/>
        <w:bidi/>
      </w:pPr>
      <w:r>
        <w:rPr>
          <w:rtl/>
        </w:rPr>
        <w:t>إنّ قانون رقم ١٩٩٥/٤٣١ أنشأ المعهد العالي الوطني للموسيقى كمؤسّسة عامة تتمتّع بالشخصية المعنوية والاستقلالين الإداري والمالي، وترتبط بوزير الثقافة وتخضع لرقابة التفتيش المركزي وديوان المحاسبة. وبذلك أرسى القانون نظاماً خاصاً (</w:t>
      </w:r>
      <w:r>
        <w:t xml:space="preserve">lex </w:t>
      </w:r>
      <w:proofErr w:type="spellStart"/>
      <w:r>
        <w:t>specialis</w:t>
      </w:r>
      <w:proofErr w:type="spellEnd"/>
      <w:r>
        <w:rPr>
          <w:rtl/>
        </w:rPr>
        <w:t>) لعلاقات العمل في هذه المؤسّسة.</w:t>
      </w:r>
    </w:p>
    <w:p w:rsidR="00A11E17" w:rsidRDefault="00A11E17" w:rsidP="00A11E17">
      <w:pPr>
        <w:pStyle w:val="p1"/>
        <w:bidi/>
      </w:pPr>
      <w:r>
        <w:rPr>
          <w:rtl/>
        </w:rPr>
        <w:t>كما أنّ قراري مجلس إدارة المعهد رقم ١٩٩٥/٢ (الجريدة الرسمية رقم ٤٢، تاريخ ١٩ تشرين الأوّل ١٩٩٥) ورقم ١٩٩٦/١ (الجريدة الرسمية رقم ٢٦، تاريخ ٢٧ حزيران ١٩٩٦) نظّما الهيكلية التعليمية، ونصّا صراحة على:</w:t>
      </w:r>
    </w:p>
    <w:p w:rsidR="00A11E17" w:rsidRDefault="00A11E17" w:rsidP="00A11E17">
      <w:pPr>
        <w:pStyle w:val="p1"/>
        <w:bidi/>
        <w:rPr>
          <w:rtl/>
        </w:rPr>
      </w:pPr>
      <w:r>
        <w:rPr>
          <w:rtl/>
        </w:rPr>
        <w:t>• (المادة ٩ من القرار ١٩٩٥/٢) جواز التعاقد مع أساتذة أجانب، بما في ذلك بعد سنّ التقاعد العادي عندما تقتضي حاجة العمل خبرة خاصة.</w:t>
      </w:r>
    </w:p>
    <w:p w:rsidR="00A11E17" w:rsidRDefault="00A11E17" w:rsidP="00A11E17">
      <w:pPr>
        <w:pStyle w:val="p1"/>
        <w:bidi/>
        <w:rPr>
          <w:rtl/>
        </w:rPr>
      </w:pPr>
      <w:r>
        <w:rPr>
          <w:rtl/>
        </w:rPr>
        <w:t xml:space="preserve">وبذلك يكون القانون ١٩٩٥/٤٣١ وقرارات مجلس الإدارة قد </w:t>
      </w:r>
      <w:proofErr w:type="spellStart"/>
      <w:r>
        <w:rPr>
          <w:rtl/>
        </w:rPr>
        <w:t>أنشأا</w:t>
      </w:r>
      <w:proofErr w:type="spellEnd"/>
      <w:r>
        <w:rPr>
          <w:rtl/>
        </w:rPr>
        <w:t xml:space="preserve"> نظاماً خاصاً (</w:t>
      </w:r>
      <w:r>
        <w:t xml:space="preserve">lex </w:t>
      </w:r>
      <w:proofErr w:type="spellStart"/>
      <w:r>
        <w:t>specialis</w:t>
      </w:r>
      <w:proofErr w:type="spellEnd"/>
      <w:r>
        <w:rPr>
          <w:rtl/>
        </w:rPr>
        <w:t>) يُستثنى بموجبه أساتذة المعهد الأجانب من شرط الجنسية اللبنانية الوارد في المادة ٤(١/أ) من المرسوم الاشتراعي رقم ١١٢/١٩٥٩.</w:t>
      </w:r>
    </w:p>
    <w:p w:rsidR="00A11E17" w:rsidRDefault="00A11E17" w:rsidP="00A11E17">
      <w:pPr>
        <w:pStyle w:val="p1"/>
        <w:bidi/>
        <w:rPr>
          <w:rtl/>
        </w:rPr>
      </w:pPr>
      <w:r>
        <w:rPr>
          <w:rtl/>
        </w:rPr>
        <w:lastRenderedPageBreak/>
        <w:t>• (المادة ١٧ وما يليها) إخضاع جميع أفراد الهيئة التعليمية – لبنانيين وأجانب – لنظام الموظفين، ولنظام التقاعد، ولقواعد تعويضات الصرف من الخدمة.</w:t>
      </w:r>
    </w:p>
    <w:p w:rsidR="00A11E17" w:rsidRDefault="00A11E17" w:rsidP="00A11E17">
      <w:pPr>
        <w:pStyle w:val="p1"/>
        <w:bidi/>
      </w:pPr>
      <w:r>
        <w:rPr>
          <w:rtl/>
        </w:rPr>
        <w:t>• معادلة شهادة الدكتوراه التي يمنحها المعهد بدرجة دكتوراه الدولة في سلّم الدولة، موازيةً لرتبة الأساتذة في الجامعة اللبنانية (القرار ١٩٩٦/١).</w:t>
      </w:r>
    </w:p>
    <w:p w:rsidR="00A11E17" w:rsidRDefault="00A11E17" w:rsidP="00A11E17">
      <w:pPr>
        <w:pStyle w:val="p1"/>
        <w:bidi/>
      </w:pPr>
      <w:r>
        <w:rPr>
          <w:rtl/>
        </w:rPr>
        <w:t>هذه النصوص منشورة في الجريدة الرسمية، وبالتالي تُعدّ قواعد إدارية ملزمة. ووفقاً لأحكامها، فإنّ الأستاذ الحائز دكتوراه، الموظّف في المعهد والمصنّف في هذه الرتبة، هو موظّف من الفئة الأولى في مؤسّسة عامة، بصرف النظر عن جنسيته.</w:t>
      </w:r>
    </w:p>
    <w:p w:rsidR="00A11E17" w:rsidRDefault="00A11E17" w:rsidP="00A11E17">
      <w:pPr>
        <w:pStyle w:val="p1"/>
        <w:bidi/>
      </w:pPr>
      <w:r>
        <w:rPr>
          <w:rtl/>
        </w:rPr>
        <w:t>ثانياً: الرأي رقم ٢٠١٥/١٢٦٦</w:t>
      </w:r>
    </w:p>
    <w:p w:rsidR="00A11E17" w:rsidRDefault="00A11E17" w:rsidP="00A11E17">
      <w:pPr>
        <w:pStyle w:val="p1"/>
        <w:bidi/>
        <w:rPr>
          <w:rtl/>
        </w:rPr>
      </w:pPr>
      <w:r>
        <w:rPr>
          <w:rtl/>
        </w:rPr>
        <w:t xml:space="preserve">إنّ الرأي رقم ٢٠١٥/١٢٦٦ (المشار إليه أيضاً بالرقم ٢٠١٥/٣٣٢)، الصادر عن دائرة الشؤون القانونية والوصاية في وزارة العمل بتاريخ ٢٦ حزيران ٢٠١٥، والموقّع من المستشار القانوني الأستاذ عادل </w:t>
      </w:r>
      <w:proofErr w:type="spellStart"/>
      <w:r>
        <w:rPr>
          <w:rtl/>
        </w:rPr>
        <w:t>ضبيان</w:t>
      </w:r>
      <w:proofErr w:type="spellEnd"/>
      <w:r>
        <w:rPr>
          <w:rtl/>
        </w:rPr>
        <w:t>، خلص بصورة واضحة إلى ما يلي:</w:t>
      </w:r>
    </w:p>
    <w:p w:rsidR="00A11E17" w:rsidRDefault="00A11E17" w:rsidP="00A11E17">
      <w:pPr>
        <w:pStyle w:val="p1"/>
        <w:bidi/>
      </w:pPr>
      <w:r>
        <w:rPr>
          <w:rtl/>
        </w:rPr>
        <w:t xml:space="preserve">«إنّ الأستاذ توماس </w:t>
      </w:r>
      <w:proofErr w:type="spellStart"/>
      <w:r>
        <w:rPr>
          <w:rtl/>
        </w:rPr>
        <w:t>هورِنغ</w:t>
      </w:r>
      <w:proofErr w:type="spellEnd"/>
      <w:r>
        <w:rPr>
          <w:rtl/>
        </w:rPr>
        <w:t xml:space="preserve"> هو أستاذ من الفئة الأولى، لا يخضع لأحكام قانون العمل بل لنظام الموظفين.»</w:t>
      </w:r>
    </w:p>
    <w:p w:rsidR="00A11E17" w:rsidRDefault="00A11E17" w:rsidP="00A11E17">
      <w:pPr>
        <w:pStyle w:val="p1"/>
        <w:bidi/>
      </w:pPr>
      <w:r>
        <w:rPr>
          <w:rtl/>
        </w:rPr>
        <w:t>وقد بيّن الرأي المخالفات الآتية:</w:t>
      </w:r>
    </w:p>
    <w:p w:rsidR="00A11E17" w:rsidRDefault="00A11E17" w:rsidP="00A11E17">
      <w:pPr>
        <w:pStyle w:val="p1"/>
        <w:bidi/>
        <w:rPr>
          <w:rtl/>
        </w:rPr>
      </w:pPr>
      <w:r>
        <w:rPr>
          <w:rtl/>
        </w:rPr>
        <w:t>١) تصنيفي «متعاقداً مؤقّتاً» خلافاً للقانون.</w:t>
      </w:r>
    </w:p>
    <w:p w:rsidR="00A11E17" w:rsidRDefault="00A11E17" w:rsidP="00A11E17">
      <w:pPr>
        <w:pStyle w:val="p1"/>
        <w:bidi/>
        <w:rPr>
          <w:rtl/>
        </w:rPr>
      </w:pPr>
      <w:r>
        <w:rPr>
          <w:rtl/>
        </w:rPr>
        <w:t>٢) حرماني من التغطية الصحية خلافاً للقانون.</w:t>
      </w:r>
    </w:p>
    <w:p w:rsidR="00A11E17" w:rsidRDefault="00A11E17" w:rsidP="00A11E17">
      <w:pPr>
        <w:pStyle w:val="p1"/>
        <w:bidi/>
        <w:rPr>
          <w:rtl/>
        </w:rPr>
      </w:pPr>
      <w:r>
        <w:rPr>
          <w:rtl/>
        </w:rPr>
        <w:t>٣) إلزامي بتحمّل رسوم إجازات العمل، وكلفة الإقامة، ونفقات الاستشفاء التي يوجب القانون أن تتحمّلها جهة العمل.</w:t>
      </w:r>
    </w:p>
    <w:p w:rsidR="00A11E17" w:rsidRDefault="00A11E17" w:rsidP="00A11E17">
      <w:pPr>
        <w:pStyle w:val="p1"/>
        <w:bidi/>
      </w:pPr>
      <w:r>
        <w:rPr>
          <w:rtl/>
        </w:rPr>
        <w:t>٤) ضرورة ردّ هذه المبالغ إلى صاحب العلاقة.</w:t>
      </w:r>
    </w:p>
    <w:p w:rsidR="00A11E17" w:rsidRDefault="00A11E17" w:rsidP="00A11E17">
      <w:pPr>
        <w:pStyle w:val="p1"/>
        <w:bidi/>
      </w:pPr>
      <w:r>
        <w:rPr>
          <w:rtl/>
        </w:rPr>
        <w:t>هذا الرأي لم يُطعَن فيه أمام مجلس شورى الدولة ضمن المهلة القانونية، ولم يُسحب، ولم يُنسخ، ولم يُبطل. وبمقتضى أصول القانون الإداري اللبناني، المنسجمة مع نظرية «الأعمال الإدارية النهائية» في الفقه الفرنسي، فإنّه يشكّل:</w:t>
      </w:r>
    </w:p>
    <w:p w:rsidR="00A11E17" w:rsidRDefault="00A11E17" w:rsidP="00A11E17">
      <w:pPr>
        <w:pStyle w:val="p1"/>
        <w:bidi/>
        <w:rPr>
          <w:rtl/>
        </w:rPr>
      </w:pPr>
      <w:r>
        <w:rPr>
          <w:rtl/>
        </w:rPr>
        <w:t>• عملاً إدارياً نهائياً يتمتّع بقوة تنفيذية.</w:t>
      </w:r>
    </w:p>
    <w:p w:rsidR="00A11E17" w:rsidRDefault="00A11E17" w:rsidP="00A11E17">
      <w:pPr>
        <w:pStyle w:val="p1"/>
        <w:bidi/>
        <w:rPr>
          <w:rtl/>
        </w:rPr>
      </w:pPr>
      <w:r>
        <w:rPr>
          <w:rtl/>
        </w:rPr>
        <w:t>• مقروناً بقرينة المشروعية.</w:t>
      </w:r>
    </w:p>
    <w:p w:rsidR="00A11E17" w:rsidRDefault="00A11E17" w:rsidP="00A11E17">
      <w:pPr>
        <w:pStyle w:val="p1"/>
        <w:bidi/>
      </w:pPr>
      <w:r>
        <w:rPr>
          <w:rtl/>
        </w:rPr>
        <w:t>• لا يملك إلغاءه سوى مجلس شورى الدولة.</w:t>
      </w:r>
    </w:p>
    <w:p w:rsidR="00A11E17" w:rsidRDefault="00A11E17" w:rsidP="00A11E17">
      <w:pPr>
        <w:pStyle w:val="p1"/>
        <w:bidi/>
      </w:pPr>
      <w:r>
        <w:rPr>
          <w:rtl/>
        </w:rPr>
        <w:t>وعليه، لا يمكن لأيّ مذكرة داخلية، ولا لأيّ تعميم صادر عن الصندوق الوطني للضمان الاجتماعي، ولا لأيّ إحالة لاحقة، أن تعيد النظر ضمناً بتحديد قانوني ملزم صدر عن المرجع الصالح وبات نهائياً.</w:t>
      </w:r>
    </w:p>
    <w:p w:rsidR="00A11E17" w:rsidRDefault="00A11E17" w:rsidP="00A11E17">
      <w:pPr>
        <w:pStyle w:val="p1"/>
        <w:bidi/>
      </w:pPr>
      <w:r>
        <w:rPr>
          <w:rtl/>
        </w:rPr>
        <w:t>ثالثاً: سبب عدم انطباق مبدأ المعاملة بالمثل في الضمان الاجتماعي</w:t>
      </w:r>
    </w:p>
    <w:p w:rsidR="00A11E17" w:rsidRDefault="00A11E17" w:rsidP="00A11E17">
      <w:pPr>
        <w:pStyle w:val="p1"/>
        <w:bidi/>
        <w:rPr>
          <w:rtl/>
        </w:rPr>
      </w:pPr>
      <w:r>
        <w:rPr>
          <w:rtl/>
        </w:rPr>
        <w:t>إذا كانت وزارة العمل قد صاغت كتاب إحالتها إلى وزارتكم حول مسألة المعاملة بالمثل في الصندوق الوطني للضمان الاجتماعي، فإنّ هذا التأطير يكون في غير محلّه القانوني بالنسبة لوضعي. ويمكن تلخيص ذلك في ثلاث نقاط:</w:t>
      </w:r>
    </w:p>
    <w:p w:rsidR="00A11E17" w:rsidRDefault="00A11E17" w:rsidP="00A11E17">
      <w:pPr>
        <w:pStyle w:val="p1"/>
        <w:bidi/>
        <w:rPr>
          <w:rtl/>
        </w:rPr>
      </w:pPr>
      <w:r>
        <w:rPr>
          <w:rtl/>
        </w:rPr>
        <w:t>١) الصندوق الوطني للضمان الاجتماعي لا يملك صلاحية تصنيف الموظّفين في المؤسّسات العامة، ولا أن يتجاوز أو يعدّل نظام الموظّفين. فهو جهاز ضمان اجتماعي لعمّال القطاع الخاص، وليس مرجعاً لتحديد الخضوع لنظام الموظّفين. إنّ الرأي رقم ٢٠١٥/١٢٦٦ هو المرجع الإداري الملزم لتحديد وضعي.</w:t>
      </w:r>
    </w:p>
    <w:p w:rsidR="00A11E17" w:rsidRDefault="00A11E17" w:rsidP="00A11E17">
      <w:pPr>
        <w:pStyle w:val="p1"/>
        <w:bidi/>
        <w:rPr>
          <w:rtl/>
        </w:rPr>
      </w:pPr>
      <w:r>
        <w:rPr>
          <w:rtl/>
        </w:rPr>
        <w:lastRenderedPageBreak/>
        <w:t>٢) موظّفو الفئة الأولى يخضعون في الأصل لتعاونية موظّفي الدولة ولسُلّم الموظّفين، وليس لأحكام المعاملة بالمثل الواردة في قانون الضمان الاجتماعي التي وُضعت لعمال القطاع الخاص. ومن ثمّ فإنّ النقاش حول المعاملة بالمثل لا يشكّل معياراً لتحديد وضعي القانوني.</w:t>
      </w:r>
    </w:p>
    <w:p w:rsidR="00A11E17" w:rsidRDefault="00A11E17" w:rsidP="00A11E17">
      <w:pPr>
        <w:pStyle w:val="p1"/>
        <w:bidi/>
      </w:pPr>
      <w:r>
        <w:rPr>
          <w:rtl/>
        </w:rPr>
        <w:t xml:space="preserve">٣) وحتى لو افترضنا جدلاً أنّ المعاملة بالمثل ذات صلة، فهي قائمة أصلاً بالنسبة للمواطنين الأميركيين. فحكم مجلس العمل </w:t>
      </w:r>
      <w:proofErr w:type="spellStart"/>
      <w:r>
        <w:rPr>
          <w:rtl/>
        </w:rPr>
        <w:t>التحكيمي</w:t>
      </w:r>
      <w:proofErr w:type="spellEnd"/>
      <w:r>
        <w:rPr>
          <w:rtl/>
        </w:rPr>
        <w:t xml:space="preserve"> رقم ١٩٧٠/٧٣٠، استناداً إلى إفادات صادرة عن السفارة الأميركية، كرّس أنّ العامل اللبناني في الولايات المتحدة يحظى بحقوق نهاية الخدمة أسوةً بالمواطن الأميركي، وبالتالي اعتبر شرط المعاملة بالمثل متوافراً. وأي قراءة أكثر تقييداً من جانب الصندوق تكون مناقضةً لهذا الاجتهاد حتى ضمن نطاق عمل الصندوق نفسه.</w:t>
      </w:r>
    </w:p>
    <w:p w:rsidR="00A11E17" w:rsidRDefault="00A11E17" w:rsidP="00A11E17">
      <w:pPr>
        <w:pStyle w:val="p1"/>
        <w:bidi/>
      </w:pPr>
      <w:r>
        <w:rPr>
          <w:rtl/>
        </w:rPr>
        <w:t>لذلك، فإنّ حصر النقاش في مسألة المعاملة بالمثل يعني الانصراف عن المسألة القانونية الجوهرية، ويُبقي بلا معالجة سنوات من عدم تنفيذ رأي قانوني ملزم.</w:t>
      </w:r>
    </w:p>
    <w:p w:rsidR="00A11E17" w:rsidRDefault="00A11E17" w:rsidP="00A11E17">
      <w:pPr>
        <w:pStyle w:val="p1"/>
        <w:bidi/>
      </w:pPr>
      <w:r>
        <w:rPr>
          <w:rtl/>
        </w:rPr>
        <w:t>رابعاً: دوام التعاقد المؤقّت وقواعد النظام العام</w:t>
      </w:r>
    </w:p>
    <w:p w:rsidR="00A11E17" w:rsidRDefault="00A11E17" w:rsidP="00A11E17">
      <w:pPr>
        <w:pStyle w:val="p1"/>
        <w:bidi/>
      </w:pPr>
      <w:r>
        <w:rPr>
          <w:rtl/>
        </w:rPr>
        <w:t>حتى لو – على غير وجه الحق – أُغفل النظام الخاص بالموظّفين، فإنّ الإبقاء على عامل في حالة «تعاقد مؤقّت» طوال واحدٍ وثلاثين عاماً متواصلة يخالف بوضوح أحكام المادة ٥٨ من قانون العمل اللبناني، التي تقضي بأنّ عقود العمل المحدّدة المدّة، بما في ذلك تجديداتها المتتالية، لا يجوز أن تتجاوز سنتين، وأنّ استمرار التجديد بعد هذه المدّة يحوّل العقد بحكم القانون إلى عقد غير محدّد المدّة، أي إلى وضعية عمل دائمة. وهذه قاعدة من النظام العام لا يجوز الاتفاق على مخالفتها أو التنازل عنها.</w:t>
      </w:r>
    </w:p>
    <w:p w:rsidR="00A11E17" w:rsidRDefault="00A11E17" w:rsidP="00A11E17">
      <w:pPr>
        <w:pStyle w:val="p1"/>
        <w:bidi/>
      </w:pPr>
      <w:r>
        <w:rPr>
          <w:rtl/>
        </w:rPr>
        <w:t>ووزارة العمل نفسها، في رأيها لعام ٢٠١٥، سجّلت أنّ وضعي التعاقدي ومآلي الصحي يخالفان القانون، ما رتّب عليها واجب السعي إلى تصحيح هذا الوضع.</w:t>
      </w:r>
    </w:p>
    <w:p w:rsidR="00A11E17" w:rsidRDefault="00A11E17" w:rsidP="00A11E17">
      <w:pPr>
        <w:pStyle w:val="p1"/>
        <w:bidi/>
      </w:pPr>
      <w:r>
        <w:rPr>
          <w:rtl/>
        </w:rPr>
        <w:t>خامساً: اكتمال الملف أمام معاليكم</w:t>
      </w:r>
    </w:p>
    <w:p w:rsidR="00A11E17" w:rsidRDefault="00A11E17" w:rsidP="00A11E17">
      <w:pPr>
        <w:pStyle w:val="p1"/>
        <w:bidi/>
      </w:pPr>
      <w:r>
        <w:rPr>
          <w:rtl/>
        </w:rPr>
        <w:t>ألتمس من معاليكم التثبّت ممّا إذا كان الرأي رقم ٢٠١٥/١٢٦٦ قد أرفق فعلاً بالملف المحال من وزارة العمل. فإذا لم يكن قد أرفق، فإنّ ذلك يمثّل نقصاً جوهرياً، لأنّه يحرم معاليكم من الإحاطة الكاملة بالإطار القانوني، ويعرّض القرار لاحقاً لأن يُفهم أنّه اتُّخذ على أساس معطيات غير مكتملة. ومن المقتضى البديهي، عندما تطلب وزارة ما إبداء الرأي في مسألة قانونية، أن تُدرِج في إحالتها ما سبق أن صدر عنها هي نفسها من آراء ملزمة في الموضوع ذاته. وإذا كان هذا الرأي قد أُغفل، ألتمس من معاليكم الطلب إلى وزارة العمل إبراز الرأي ٢٠١٥/١٢٦٦ رسمياً قبل المضيّ في أيّ تحديد.</w:t>
      </w:r>
    </w:p>
    <w:p w:rsidR="00A11E17" w:rsidRDefault="00A11E17" w:rsidP="00A11E17">
      <w:pPr>
        <w:pStyle w:val="p1"/>
        <w:bidi/>
      </w:pPr>
      <w:r>
        <w:rPr>
          <w:rtl/>
        </w:rPr>
        <w:t>وأرفق مع هذه الرسالة صورة مصدّقة عن الرأي رقم ٢٠١٥/١٢٦٦، ضماناً لاكتمال الملف بين أيديكم، وعدم تعليق الإحاطة القانونية على اكتمال إحالة وزارة العمل.</w:t>
      </w:r>
    </w:p>
    <w:p w:rsidR="00A11E17" w:rsidRDefault="00A11E17" w:rsidP="00A11E17">
      <w:pPr>
        <w:pStyle w:val="p1"/>
        <w:bidi/>
      </w:pPr>
      <w:r>
        <w:rPr>
          <w:rtl/>
        </w:rPr>
        <w:t>سادساً: الآثار الإنسانية لعدم التنفيذ</w:t>
      </w:r>
    </w:p>
    <w:p w:rsidR="00A11E17" w:rsidRDefault="00A11E17" w:rsidP="00A11E17">
      <w:pPr>
        <w:pStyle w:val="p1"/>
        <w:bidi/>
      </w:pPr>
      <w:r>
        <w:rPr>
          <w:rtl/>
        </w:rPr>
        <w:t xml:space="preserve">لقد خدمتُ الدولة اللبنانية بلا انقطاع لمدة إحدى وثلاثين سنة في المعهد العالي الوطني للموسيقى. وأنا متزوّج من الأستاذة رويدة غالي، أستاذة المسرح في الجامعة اللبنانية، التي بلغت خدمتها اثنتين وثلاثين سنة. وبذلك قدّمنا معاً ثلاثة وستين عاماً من التعليم العام في لبنان. وقد تشرّفت بالعزف مع السيد زياد الرحباني، والسيدة جوليا بطرس، والفنانة هبة </w:t>
      </w:r>
      <w:proofErr w:type="spellStart"/>
      <w:r>
        <w:rPr>
          <w:rtl/>
        </w:rPr>
        <w:t>طوجي</w:t>
      </w:r>
      <w:proofErr w:type="spellEnd"/>
      <w:r>
        <w:rPr>
          <w:rtl/>
        </w:rPr>
        <w:t>، وسواهم من الأسماء البارزة، على مسارح بعلبك وبيت الدين وغيرها من المحافل في لبنان والخارج. كما أحمل «التأشيرة الذهبية» للفنانين في دولة الإمارات العربية المتحدة.</w:t>
      </w:r>
    </w:p>
    <w:p w:rsidR="00A11E17" w:rsidRDefault="00A11E17" w:rsidP="00A11E17">
      <w:pPr>
        <w:pStyle w:val="p1"/>
        <w:bidi/>
      </w:pPr>
      <w:r>
        <w:rPr>
          <w:rtl/>
        </w:rPr>
        <w:t xml:space="preserve">في عام ٢٠١٤ تعرّضت لأزمة قلبية حادّة استوجبت عملية جراحية طارئة. ومع أنّ حياتي كانت بحاجة إلى تغطية استشفائية، رُفض طلبي. فتولّيتُ شخصياً دفع تكاليف العملية، وكدت أفقد حياتي وساقي بسبب مضاعفات خطيرة. وقد كانت هذه الحادثة السبب المباشر في مراجعتي لوزارة العمل، التي أفضت إلى صدور الرأي رقم ٢٠١٥/١٢٦٦. ومع ذلك، بعد عشرة أعوام، ما زال هذا الرأي غير منفَّذ. إنّ أقساط التأمين الصحي الخاص التي أُجبر على دفعها، نتيجة عدم اعتراف الإدارة بوضع الموظّف </w:t>
      </w:r>
      <w:r>
        <w:rPr>
          <w:rtl/>
        </w:rPr>
        <w:lastRenderedPageBreak/>
        <w:t>الذي أحتلّه في الواقع والقانون، تفوق راتبي. أنا وزوجتي نعاني لتأمين الحاجات الأساسية. ولم نستطع زيارة ابنتنا، التي تُنهي دراستها في الولايات المتحدة بمنحة كاملة، لأسباب مادية بحتة.</w:t>
      </w:r>
    </w:p>
    <w:p w:rsidR="00A11E17" w:rsidRDefault="00A11E17" w:rsidP="00A11E17">
      <w:pPr>
        <w:pStyle w:val="p1"/>
        <w:bidi/>
      </w:pPr>
      <w:r>
        <w:rPr>
          <w:rtl/>
        </w:rPr>
        <w:t>هذه ليست تعابير إنشائية، بل نتائج موثّقة لعدم تنفيذ عمل إداري ملزم. وهي تسيء إلى ثقة المواطن بالدولة، وإلى مصداقية القانون الإداري، وإلى الصورة التي يقدّمها لبنان للخبراء الأجانب الذين يضعون خبرتهم في خدمة مؤسّساته العامة بحسن نيّة.</w:t>
      </w:r>
    </w:p>
    <w:p w:rsidR="00A11E17" w:rsidRDefault="00A11E17" w:rsidP="00A11E17">
      <w:pPr>
        <w:pStyle w:val="p1"/>
        <w:bidi/>
      </w:pPr>
      <w:r>
        <w:rPr>
          <w:rtl/>
        </w:rPr>
        <w:t>سابعاً: الرقابة والتوثيق</w:t>
      </w:r>
    </w:p>
    <w:p w:rsidR="00A11E17" w:rsidRDefault="00A11E17" w:rsidP="00A11E17">
      <w:pPr>
        <w:pStyle w:val="p1"/>
        <w:bidi/>
      </w:pPr>
      <w:r>
        <w:rPr>
          <w:rtl/>
        </w:rPr>
        <w:t>لقد أودِع المجلس الوطني لمكافحة الفساد ملفّ كامل حول هذه القضية، يتضمّن الرأي رقم ٢٠١٥/١٢٦٦، وقرارات مجلس الإدارة ذات الصلة، وسائر المستندات التي تُوثّق مسار الإدارة وتاريخ عدم التنفيذ. وبات هذا السجلّ الوثائقي بحوزة الجهات الرقابية المختصّة، وسيُدرج أي رأي يصدر عن معاليكم ضمن هذا السجلّ ويُقرأ على ضوئه. وأشير إلى ذلك من باب الشفافية فحسب. كما أنّ أيّ من الطلبات التي أتقدّم بها لا يستلزم تشريعاً جديداً أو خروجاً عن المبادئ المستقرّة في القانون الإداري، بل يتفرّع مباشرةً عن النصوص المنشورة والرأي الإداري النهائي الذي ظلّ عشر سنوات من دون طعن.</w:t>
      </w:r>
    </w:p>
    <w:p w:rsidR="00A11E17" w:rsidRDefault="00A11E17" w:rsidP="00A11E17">
      <w:pPr>
        <w:pStyle w:val="p1"/>
        <w:bidi/>
      </w:pPr>
      <w:r>
        <w:rPr>
          <w:rtl/>
        </w:rPr>
        <w:t>ثامناً: الطلبات</w:t>
      </w:r>
    </w:p>
    <w:p w:rsidR="00A11E17" w:rsidRDefault="00A11E17" w:rsidP="00A11E17">
      <w:pPr>
        <w:pStyle w:val="p1"/>
        <w:bidi/>
        <w:rPr>
          <w:rtl/>
        </w:rPr>
      </w:pPr>
      <w:r>
        <w:rPr>
          <w:rtl/>
        </w:rPr>
        <w:t>بناءً على ما تقدّم، ألتمس من معاليكم أن يتضمّن رأي وزارتكم الموقّرة ما يلي:</w:t>
      </w:r>
    </w:p>
    <w:p w:rsidR="00A11E17" w:rsidRDefault="00A11E17" w:rsidP="00A11E17">
      <w:pPr>
        <w:pStyle w:val="p1"/>
        <w:bidi/>
        <w:rPr>
          <w:rtl/>
        </w:rPr>
      </w:pPr>
      <w:r>
        <w:rPr>
          <w:rtl/>
        </w:rPr>
        <w:t xml:space="preserve">١) التأكيد على أنّ الأستاذ توماس وليام </w:t>
      </w:r>
      <w:proofErr w:type="spellStart"/>
      <w:r>
        <w:rPr>
          <w:rtl/>
        </w:rPr>
        <w:t>هورِنغ</w:t>
      </w:r>
      <w:proofErr w:type="spellEnd"/>
      <w:r>
        <w:rPr>
          <w:rtl/>
        </w:rPr>
        <w:t xml:space="preserve"> هو موظّف من الفئة الأولى في المعهد العالي الوطني للموسيقى، بموجب أحكام القانون ١٩٩٥/٤٣١ وقراري مجلس الإدارة رقم ١٩٩٥/٢ و١٩٩٦/١.</w:t>
      </w:r>
    </w:p>
    <w:p w:rsidR="00A11E17" w:rsidRDefault="00A11E17" w:rsidP="00A11E17">
      <w:pPr>
        <w:pStyle w:val="p1"/>
        <w:bidi/>
        <w:rPr>
          <w:rtl/>
        </w:rPr>
      </w:pPr>
      <w:r>
        <w:rPr>
          <w:rtl/>
        </w:rPr>
        <w:t>٢) تقرير أنّ الرأي رقم ٢٠١٥/١٢٦٦ يشكّل عملاً إدارياً نهائياً وملزماً لا يزال نافذاً بكامل قوّته، ويتعيّن على الإدارة المعنية تنفيذه.</w:t>
      </w:r>
    </w:p>
    <w:p w:rsidR="00A11E17" w:rsidRDefault="00A11E17" w:rsidP="00A11E17">
      <w:pPr>
        <w:pStyle w:val="p1"/>
        <w:bidi/>
        <w:rPr>
          <w:rtl/>
        </w:rPr>
      </w:pPr>
      <w:r>
        <w:rPr>
          <w:rtl/>
        </w:rPr>
        <w:t>٣) بيان أنّ أحكام المعاملة بالمثل الواردة في قانون الضمان الاجتماعي لا تنطبق على تصنيف الموظّفين في المؤسّسات العامة، ولا يمكن أن تُستعمل لتعطيل مفاعيل الرأي رقم ٢٠١٥/١٢٦٦.</w:t>
      </w:r>
    </w:p>
    <w:p w:rsidR="00A11E17" w:rsidRDefault="00A11E17" w:rsidP="00A11E17">
      <w:pPr>
        <w:pStyle w:val="p1"/>
        <w:bidi/>
        <w:rPr>
          <w:rtl/>
        </w:rPr>
      </w:pPr>
      <w:r>
        <w:rPr>
          <w:rtl/>
        </w:rPr>
        <w:t>٤) تقرير أنّ ما تقدّم يفرض على الوزارات والجهات المعنية (العمل، الثقافة، المالية، المعهد العالي، وتعاونية موظّفي الدولة) أن تقوم بما يلي:</w:t>
      </w:r>
    </w:p>
    <w:p w:rsidR="00A11E17" w:rsidRDefault="00A11E17" w:rsidP="00A11E17">
      <w:pPr>
        <w:pStyle w:val="p1"/>
        <w:bidi/>
        <w:rPr>
          <w:rtl/>
        </w:rPr>
      </w:pPr>
      <w:r>
        <w:rPr>
          <w:rtl/>
        </w:rPr>
        <w:t>أ) تصحيح تصنيفي الإداري بصورة رجعية بما يعكس وضعي كموظّف من الفئة الأولى منذ ٢٧ تشرين الثاني ١٩٩٤.</w:t>
      </w:r>
    </w:p>
    <w:p w:rsidR="00A11E17" w:rsidRDefault="00A11E17" w:rsidP="00A11E17">
      <w:pPr>
        <w:pStyle w:val="p1"/>
        <w:bidi/>
        <w:rPr>
          <w:rtl/>
        </w:rPr>
      </w:pPr>
      <w:r>
        <w:rPr>
          <w:rtl/>
        </w:rPr>
        <w:t>ب) ضمّي فوراً إلى النظام الصحيح للتغطية الصحية عبر تعاونية موظّفي الدولة، وتحميل جهة العمل والوزارات المختصّة حصّتها الواجبة من الاشتراكات.</w:t>
      </w:r>
    </w:p>
    <w:p w:rsidR="00A11E17" w:rsidRDefault="00A11E17" w:rsidP="00A11E17">
      <w:pPr>
        <w:pStyle w:val="p1"/>
        <w:bidi/>
        <w:rPr>
          <w:rtl/>
        </w:rPr>
      </w:pPr>
      <w:r>
        <w:rPr>
          <w:rtl/>
        </w:rPr>
        <w:t>ج) فتح ملفّ تقاعدي أصولي، وتنظيم حقوقي في تعويضات نهاية الخدمة والمعاش التقاعدي وفقاً للنظام الخاص المنطبق على أساتذة المعهد من الفئة الأولى.</w:t>
      </w:r>
    </w:p>
    <w:p w:rsidR="00A11E17" w:rsidRDefault="00A11E17" w:rsidP="00A11E17">
      <w:pPr>
        <w:pStyle w:val="p1"/>
        <w:bidi/>
        <w:rPr>
          <w:rtl/>
        </w:rPr>
      </w:pPr>
      <w:r>
        <w:rPr>
          <w:rtl/>
        </w:rPr>
        <w:t>د) معالجة النتائج المالية لعدم التنفيذ طوال السنوات الماضية، بما في ذلك ردّ المبالغ التي حُدّدت في الرأي رقم ٢٠١٥/١٢٦٦، ورسوم ونفقات دُفعت خلافاً للقانون، وفي ضوء الطابع الحيوي لوضعي الصحي وما رافق أزمة ٢٠١٤ من حرمان شبه كامل من العلاج، يُعدّ هذا الترتيب التزاماً قانونياً عاجلاً إلى حين استكمال تصحيح وضعي ومعاشي التقاعدي.</w:t>
      </w:r>
    </w:p>
    <w:p w:rsidR="00A11E17" w:rsidRDefault="00A11E17" w:rsidP="00A11E17">
      <w:pPr>
        <w:pStyle w:val="p1"/>
        <w:bidi/>
        <w:rPr>
          <w:rtl/>
        </w:rPr>
      </w:pPr>
      <w:r>
        <w:rPr>
          <w:rtl/>
        </w:rPr>
        <w:t>٥) التأكيد على أنّه، بعد تصحيح التصنيف وتنظيم الحقوق التقاعدية، يحقّ لي أن أُحال إلى التقاعد فوراً، مع كامل حقوق نهاية الخدمة والمعاش التقاعدي المتناسبة مع خدمة تتجاوز إحدى وثلاثين سنة في مؤسّسة عامة.</w:t>
      </w:r>
    </w:p>
    <w:p w:rsidR="00A11E17" w:rsidRDefault="00A11E17" w:rsidP="00A11E17">
      <w:pPr>
        <w:pStyle w:val="p2"/>
        <w:rPr>
          <w:rtl/>
        </w:rPr>
      </w:pPr>
    </w:p>
    <w:p w:rsidR="00A11E17" w:rsidRDefault="00A11E17" w:rsidP="00A11E17">
      <w:pPr>
        <w:pStyle w:val="p1"/>
        <w:bidi/>
      </w:pPr>
      <w:r>
        <w:rPr>
          <w:rtl/>
        </w:rPr>
        <w:lastRenderedPageBreak/>
        <w:t>خاتمة</w:t>
      </w:r>
    </w:p>
    <w:p w:rsidR="00A11E17" w:rsidRDefault="00A11E17" w:rsidP="00A11E17">
      <w:pPr>
        <w:pStyle w:val="p1"/>
        <w:bidi/>
      </w:pPr>
      <w:r>
        <w:rPr>
          <w:rtl/>
        </w:rPr>
        <w:t>إنّ النصوص القانونية واضحة، والتحديد الإداري قد أُنجز بموجب القانون منذ عشرة أعوام. والسؤال الوحيد المطروح اليوم هو ما إذا كان سيُحترم هذا التحديد ويُنفّذ. فأي استنتاج معاكس يقتضي إغفال قانون منشور، وقرارات مجلس إدارة منشورة، ورأياً إدارياً نهائياً وملزماً ظلّ عقداً كاملاً من دون طعن، ويقيم سابقة يُفهم منها أنّ الأستاذ الأجنبي الذي دُعي صراحةً بموجب القانون إلى خدمة مؤسّسة عامة يمكن أن يُترك إلى أجل غير مسمّى في وضع غير قانوني ومن دون وسيلة فعّالة للإنصاف.</w:t>
      </w:r>
    </w:p>
    <w:p w:rsidR="00A11E17" w:rsidRDefault="00A11E17" w:rsidP="00A11E17">
      <w:pPr>
        <w:pStyle w:val="p1"/>
        <w:bidi/>
      </w:pPr>
      <w:r>
        <w:rPr>
          <w:rtl/>
        </w:rPr>
        <w:t>إنّي على ثقة بأنّ معاليكم، بوصفكم حارساً لسيادة القانون، ستولون حكمكم القانوني الكلمة الفصل في هذه القضية. إنّي لا أطلب منّةً أو استثناءً، بل أطلب بكلّ بساطة أن يُطبّق القانون.</w:t>
      </w:r>
    </w:p>
    <w:p w:rsidR="00A11E17" w:rsidRDefault="00A11E17" w:rsidP="00A11E17">
      <w:pPr>
        <w:pStyle w:val="p1"/>
        <w:bidi/>
      </w:pPr>
      <w:r>
        <w:rPr>
          <w:rtl/>
        </w:rPr>
        <w:t>وتفضّلوا، معاليكم، بقبول فائق الاحترام والتقدير.</w:t>
      </w:r>
    </w:p>
    <w:p w:rsidR="00A11E17" w:rsidRDefault="00A11E17" w:rsidP="00A11E17">
      <w:pPr>
        <w:pStyle w:val="p1"/>
        <w:bidi/>
      </w:pPr>
      <w:r>
        <w:rPr>
          <w:rtl/>
        </w:rPr>
        <w:t>التاريخ: ٢٧ تشرين الثاني ٢٠٢٥</w:t>
      </w:r>
    </w:p>
    <w:p w:rsidR="00A11E17" w:rsidRDefault="00A11E17" w:rsidP="00A11E17">
      <w:pPr>
        <w:pStyle w:val="p1"/>
        <w:bidi/>
      </w:pPr>
      <w:r>
        <w:rPr>
          <w:rtl/>
        </w:rPr>
        <w:t>التوقيع: ___________________________</w:t>
      </w:r>
    </w:p>
    <w:p w:rsidR="00A11E17" w:rsidRDefault="00A11E17" w:rsidP="00A11E17">
      <w:pPr>
        <w:pStyle w:val="p1"/>
        <w:bidi/>
      </w:pPr>
      <w:r>
        <w:rPr>
          <w:rtl/>
        </w:rPr>
        <w:t xml:space="preserve">توماس وليام </w:t>
      </w:r>
      <w:proofErr w:type="spellStart"/>
      <w:r>
        <w:rPr>
          <w:rtl/>
        </w:rPr>
        <w:t>هورِنغ</w:t>
      </w:r>
      <w:proofErr w:type="spellEnd"/>
    </w:p>
    <w:p w:rsidR="00A11E17" w:rsidRDefault="00A11E17" w:rsidP="00A11E17">
      <w:pPr>
        <w:pStyle w:val="p1"/>
        <w:bidi/>
        <w:rPr>
          <w:rtl/>
        </w:rPr>
      </w:pPr>
      <w:r>
        <w:rPr>
          <w:rtl/>
        </w:rPr>
        <w:t>أستاذ ورئيس قسم الجاز</w:t>
      </w:r>
    </w:p>
    <w:p w:rsidR="00A11E17" w:rsidRDefault="00A11E17" w:rsidP="00A11E17">
      <w:pPr>
        <w:pStyle w:val="p1"/>
        <w:bidi/>
        <w:rPr>
          <w:rtl/>
        </w:rPr>
      </w:pPr>
      <w:r>
        <w:rPr>
          <w:rtl/>
        </w:rPr>
        <w:t>المعهد العالي الوطني للموسيقى</w:t>
      </w:r>
    </w:p>
    <w:p w:rsidR="00A11E17" w:rsidRDefault="00A11E17" w:rsidP="00A11E17">
      <w:pPr>
        <w:pStyle w:val="p1"/>
        <w:bidi/>
        <w:rPr>
          <w:rtl/>
        </w:rPr>
      </w:pPr>
      <w:r>
        <w:rPr>
          <w:rtl/>
        </w:rPr>
        <w:t xml:space="preserve">العازف الأوّل على الساكسوفون في الأوركسترا </w:t>
      </w:r>
      <w:proofErr w:type="spellStart"/>
      <w:r>
        <w:rPr>
          <w:rtl/>
        </w:rPr>
        <w:t>الفيلهارمونية</w:t>
      </w:r>
      <w:proofErr w:type="spellEnd"/>
      <w:r>
        <w:rPr>
          <w:rtl/>
        </w:rPr>
        <w:t xml:space="preserve"> اللبنانية</w:t>
      </w:r>
    </w:p>
    <w:p w:rsidR="00A11E17" w:rsidRDefault="00A11E17" w:rsidP="00A11E17">
      <w:pPr>
        <w:pStyle w:val="p1"/>
        <w:bidi/>
        <w:rPr>
          <w:rtl/>
        </w:rPr>
      </w:pPr>
      <w:r>
        <w:rPr>
          <w:rtl/>
        </w:rPr>
        <w:t>فنان معتمد لدى «</w:t>
      </w:r>
      <w:proofErr w:type="spellStart"/>
      <w:r>
        <w:rPr>
          <w:rtl/>
        </w:rPr>
        <w:t>سيلمر</w:t>
      </w:r>
      <w:proofErr w:type="spellEnd"/>
      <w:r>
        <w:rPr>
          <w:rtl/>
        </w:rPr>
        <w:t>» | حامل «التأشيرة الذهبية» للفنانين في دولة الإمارات العربية المتحدة</w:t>
      </w:r>
    </w:p>
    <w:p w:rsidR="00A11E17" w:rsidRDefault="00A11E17" w:rsidP="00A11E17">
      <w:pPr>
        <w:pStyle w:val="p2"/>
        <w:rPr>
          <w:rtl/>
        </w:rPr>
      </w:pPr>
    </w:p>
    <w:p w:rsidR="00A11E17" w:rsidRDefault="00A11E17" w:rsidP="00A11E17">
      <w:pPr>
        <w:pStyle w:val="p1"/>
        <w:bidi/>
      </w:pPr>
      <w:r>
        <w:rPr>
          <w:rtl/>
        </w:rPr>
        <w:t>المرفقات:</w:t>
      </w:r>
    </w:p>
    <w:p w:rsidR="00A11E17" w:rsidRDefault="00A11E17" w:rsidP="00A11E17">
      <w:pPr>
        <w:pStyle w:val="p1"/>
        <w:bidi/>
        <w:rPr>
          <w:rtl/>
        </w:rPr>
      </w:pPr>
      <w:r>
        <w:rPr>
          <w:rtl/>
        </w:rPr>
        <w:t>١) صورة مصدّقة عن الرأي رقم ٢٠١٥/١٢٦٦ (٢٦ حزيران ٢٠١٥).</w:t>
      </w:r>
    </w:p>
    <w:p w:rsidR="00A11E17" w:rsidRDefault="00A11E17" w:rsidP="00A11E17">
      <w:pPr>
        <w:pStyle w:val="p1"/>
        <w:bidi/>
        <w:rPr>
          <w:rtl/>
        </w:rPr>
      </w:pPr>
      <w:r>
        <w:rPr>
          <w:rtl/>
        </w:rPr>
        <w:t>٢) مقتطفات ذات صلة من القانون رقم ١٩٩٥/٤٣١.</w:t>
      </w:r>
    </w:p>
    <w:p w:rsidR="00A11E17" w:rsidRDefault="00A11E17" w:rsidP="00A11E17">
      <w:pPr>
        <w:pStyle w:val="p1"/>
        <w:bidi/>
        <w:rPr>
          <w:rtl/>
        </w:rPr>
      </w:pPr>
      <w:r>
        <w:rPr>
          <w:rtl/>
        </w:rPr>
        <w:t>٣) المرسوم الاشتراعي رقم ١١٢/١٩٥٩ (نظام الموظّفين) – المواد ١، ٣، ٤، ١٢، ٦٨.</w:t>
      </w:r>
    </w:p>
    <w:p w:rsidR="00A11E17" w:rsidRDefault="00A11E17" w:rsidP="00A11E17">
      <w:pPr>
        <w:pStyle w:val="p1"/>
        <w:bidi/>
        <w:rPr>
          <w:rtl/>
        </w:rPr>
      </w:pPr>
      <w:r>
        <w:rPr>
          <w:rtl/>
        </w:rPr>
        <w:t>٤) قرار مجلس الإدارة رقم ١٩٩٥/٢ (الجريدة الرسمية رقم ٤٢، ١٩ تشرين الأوّل ١٩٩٥).</w:t>
      </w:r>
    </w:p>
    <w:p w:rsidR="00A11E17" w:rsidRDefault="00A11E17" w:rsidP="00A11E17">
      <w:pPr>
        <w:pStyle w:val="p1"/>
        <w:bidi/>
        <w:rPr>
          <w:rtl/>
        </w:rPr>
      </w:pPr>
      <w:r>
        <w:rPr>
          <w:rtl/>
        </w:rPr>
        <w:t>٥) قرار مجلس الإدارة رقم ١٩٩٦/١ (الجريدة الرسمية رقم ٢٦، ٢٧ حزيران ١٩٩٦).</w:t>
      </w:r>
    </w:p>
    <w:p w:rsidR="00A11E17" w:rsidRDefault="00A11E17" w:rsidP="00A11E17">
      <w:pPr>
        <w:pStyle w:val="p2"/>
        <w:rPr>
          <w:rtl/>
        </w:rPr>
      </w:pPr>
    </w:p>
    <w:p w:rsidR="00A11E17" w:rsidRDefault="00A11E17" w:rsidP="00A11E17">
      <w:pPr>
        <w:pStyle w:val="p1"/>
        <w:bidi/>
      </w:pPr>
      <w:r>
        <w:rPr>
          <w:rtl/>
        </w:rPr>
        <w:t>نسخة إلى: المجلس الوطني لمكافحة الفساد (مع إشارة إلى رقم الملف).</w:t>
      </w:r>
    </w:p>
    <w:p w:rsidR="00487B0A" w:rsidRDefault="00487B0A"/>
    <w:sectPr w:rsidR="0048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17"/>
    <w:rsid w:val="00043685"/>
    <w:rsid w:val="00194FEA"/>
    <w:rsid w:val="00201363"/>
    <w:rsid w:val="0029072E"/>
    <w:rsid w:val="00487B0A"/>
    <w:rsid w:val="00891066"/>
    <w:rsid w:val="008D5539"/>
    <w:rsid w:val="00A11E17"/>
    <w:rsid w:val="00C42FC5"/>
    <w:rsid w:val="00E905C2"/>
    <w:rsid w:val="00EB1B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835A"/>
  <w15:chartTrackingRefBased/>
  <w15:docId w15:val="{CEFB09F4-1931-694D-8C85-F49E767F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E17"/>
    <w:rPr>
      <w:rFonts w:eastAsiaTheme="majorEastAsia" w:cstheme="majorBidi"/>
      <w:color w:val="272727" w:themeColor="text1" w:themeTint="D8"/>
    </w:rPr>
  </w:style>
  <w:style w:type="paragraph" w:styleId="Title">
    <w:name w:val="Title"/>
    <w:basedOn w:val="Normal"/>
    <w:next w:val="Normal"/>
    <w:link w:val="TitleChar"/>
    <w:uiPriority w:val="10"/>
    <w:qFormat/>
    <w:rsid w:val="00A11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E17"/>
    <w:pPr>
      <w:spacing w:before="160"/>
      <w:jc w:val="center"/>
    </w:pPr>
    <w:rPr>
      <w:i/>
      <w:iCs/>
      <w:color w:val="404040" w:themeColor="text1" w:themeTint="BF"/>
    </w:rPr>
  </w:style>
  <w:style w:type="character" w:customStyle="1" w:styleId="QuoteChar">
    <w:name w:val="Quote Char"/>
    <w:basedOn w:val="DefaultParagraphFont"/>
    <w:link w:val="Quote"/>
    <w:uiPriority w:val="29"/>
    <w:rsid w:val="00A11E17"/>
    <w:rPr>
      <w:i/>
      <w:iCs/>
      <w:color w:val="404040" w:themeColor="text1" w:themeTint="BF"/>
    </w:rPr>
  </w:style>
  <w:style w:type="paragraph" w:styleId="ListParagraph">
    <w:name w:val="List Paragraph"/>
    <w:basedOn w:val="Normal"/>
    <w:uiPriority w:val="34"/>
    <w:qFormat/>
    <w:rsid w:val="00A11E17"/>
    <w:pPr>
      <w:ind w:left="720"/>
      <w:contextualSpacing/>
    </w:pPr>
  </w:style>
  <w:style w:type="character" w:styleId="IntenseEmphasis">
    <w:name w:val="Intense Emphasis"/>
    <w:basedOn w:val="DefaultParagraphFont"/>
    <w:uiPriority w:val="21"/>
    <w:qFormat/>
    <w:rsid w:val="00A11E17"/>
    <w:rPr>
      <w:i/>
      <w:iCs/>
      <w:color w:val="0F4761" w:themeColor="accent1" w:themeShade="BF"/>
    </w:rPr>
  </w:style>
  <w:style w:type="paragraph" w:styleId="IntenseQuote">
    <w:name w:val="Intense Quote"/>
    <w:basedOn w:val="Normal"/>
    <w:next w:val="Normal"/>
    <w:link w:val="IntenseQuoteChar"/>
    <w:uiPriority w:val="30"/>
    <w:qFormat/>
    <w:rsid w:val="00A11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E17"/>
    <w:rPr>
      <w:i/>
      <w:iCs/>
      <w:color w:val="0F4761" w:themeColor="accent1" w:themeShade="BF"/>
    </w:rPr>
  </w:style>
  <w:style w:type="character" w:styleId="IntenseReference">
    <w:name w:val="Intense Reference"/>
    <w:basedOn w:val="DefaultParagraphFont"/>
    <w:uiPriority w:val="32"/>
    <w:qFormat/>
    <w:rsid w:val="00A11E17"/>
    <w:rPr>
      <w:b/>
      <w:bCs/>
      <w:smallCaps/>
      <w:color w:val="0F4761" w:themeColor="accent1" w:themeShade="BF"/>
      <w:spacing w:val="5"/>
    </w:rPr>
  </w:style>
  <w:style w:type="paragraph" w:customStyle="1" w:styleId="p1">
    <w:name w:val="p1"/>
    <w:basedOn w:val="Normal"/>
    <w:rsid w:val="00A11E1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A11E1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1691</Words>
  <Characters>9641</Characters>
  <Application>Microsoft Office Word</Application>
  <DocSecurity>0</DocSecurity>
  <Lines>80</Lines>
  <Paragraphs>22</Paragraphs>
  <ScaleCrop>false</ScaleCrop>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Roueida Ghali</dc:creator>
  <cp:keywords/>
  <dc:description/>
  <cp:lastModifiedBy>Roueida Ghali</cp:lastModifiedBy>
  <cp:revision>1</cp:revision>
  <dcterms:created xsi:type="dcterms:W3CDTF">2025-11-27T09:32:00Z</dcterms:created>
  <dcterms:modified xsi:type="dcterms:W3CDTF">2025-11-27T09:34:00Z</dcterms:modified>
</cp:coreProperties>
</file>